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4D" w:rsidRDefault="00E5644D" w:rsidP="00E5644D">
      <w:pPr>
        <w:pStyle w:val="Standard"/>
        <w:spacing w:line="276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Załącznik nr 10 do Regulaminu Komisji Bioetycznej WIM-PIB</w:t>
      </w:r>
    </w:p>
    <w:p w:rsidR="00E5644D" w:rsidRDefault="00E5644D" w:rsidP="00E5644D">
      <w:pPr>
        <w:pStyle w:val="Standard"/>
        <w:spacing w:after="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Opłaty za czynności Komisji Bioetycznej i wynagrodzenie członków </w:t>
      </w:r>
    </w:p>
    <w:bookmarkEnd w:id="0"/>
    <w:p w:rsidR="00E5644D" w:rsidRDefault="00E5644D" w:rsidP="00E5644D">
      <w:pPr>
        <w:pStyle w:val="Standard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Komisji Bioetycznej Wojskowego Instytutu Medycznego</w:t>
      </w:r>
    </w:p>
    <w:p w:rsidR="00E5644D" w:rsidRDefault="00E5644D" w:rsidP="00E5644D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– Państwowego Instytutu Badawczego</w:t>
      </w:r>
    </w:p>
    <w:p w:rsidR="00E5644D" w:rsidRPr="00017231" w:rsidRDefault="00E5644D" w:rsidP="00E5644D">
      <w:pPr>
        <w:pStyle w:val="Akapitzlist"/>
        <w:numPr>
          <w:ilvl w:val="0"/>
          <w:numId w:val="4"/>
        </w:numPr>
        <w:suppressAutoHyphens/>
        <w:autoSpaceDN w:val="0"/>
        <w:spacing w:line="251" w:lineRule="auto"/>
        <w:ind w:left="284" w:hanging="284"/>
        <w:contextualSpacing w:val="0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Ustala się następujące opłaty za czynności Komisji Bioetycznej Wojskowego Instytutu Medycznego – Państwowego Instytutu Badawczego („Komisja”):</w:t>
      </w:r>
    </w:p>
    <w:p w:rsidR="00E5644D" w:rsidRPr="00017231" w:rsidRDefault="00E5644D" w:rsidP="00E5644D">
      <w:pPr>
        <w:pStyle w:val="Akapitzlist"/>
        <w:numPr>
          <w:ilvl w:val="0"/>
          <w:numId w:val="5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color w:val="000000"/>
          <w:sz w:val="23"/>
          <w:szCs w:val="23"/>
        </w:rPr>
      </w:pPr>
      <w:r w:rsidRPr="00017231">
        <w:rPr>
          <w:rFonts w:ascii="Cambria" w:hAnsi="Cambria"/>
          <w:color w:val="000000"/>
          <w:sz w:val="23"/>
          <w:szCs w:val="23"/>
        </w:rPr>
        <w:t>opłata za wydanie opinii o projekcie badania klinicznego (komercyjnego i  niekomercyjnego) będącego badaniem klinicznym w rozumieniu art.2 ust 2 pkt 2 rozporządzenia Parlamentu Europejskiego i Rady (UE) nr 536/2014 z dnia 16 kwietnia 2014 r. w sprawie badań klinicznych produktów leczniczych stosowanych u ludzi oraz uchylenia dyrektywy 2001/20/WE, do którego stosuje się przepisy ustawy o badaniach klinicznych produktów leczniczych stosowanych u ludzi;</w:t>
      </w:r>
    </w:p>
    <w:p w:rsidR="00E5644D" w:rsidRPr="00017231" w:rsidRDefault="00E5644D" w:rsidP="00E5644D">
      <w:pPr>
        <w:pStyle w:val="Akapitzlist"/>
        <w:numPr>
          <w:ilvl w:val="0"/>
          <w:numId w:val="2"/>
        </w:numPr>
        <w:suppressAutoHyphens/>
        <w:autoSpaceDN w:val="0"/>
        <w:spacing w:after="0"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opłata za wydanie opinii projektu eksperymentu medycznego nie będącego badaniem klinicznym:</w:t>
      </w:r>
    </w:p>
    <w:p w:rsidR="00E5644D" w:rsidRPr="00017231" w:rsidRDefault="00E5644D" w:rsidP="00E5644D">
      <w:pPr>
        <w:pStyle w:val="Akapitzlist"/>
        <w:spacing w:after="0"/>
        <w:ind w:left="567"/>
        <w:jc w:val="both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a) wnoszonych przez osoby prawne lub osoby fizyczne działające na rzecz osób prawnych: 8500 PLN,</w:t>
      </w:r>
    </w:p>
    <w:p w:rsidR="00E5644D" w:rsidRPr="00017231" w:rsidRDefault="00E5644D" w:rsidP="00E5644D">
      <w:pPr>
        <w:pStyle w:val="Akapitzlist"/>
        <w:spacing w:before="240"/>
        <w:ind w:left="567"/>
        <w:jc w:val="both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b) wnoszonych przez osoby fizyczne, prowadzące indywidualną działalność gospodarczą: 6000 PLN;</w:t>
      </w:r>
    </w:p>
    <w:p w:rsidR="00E5644D" w:rsidRPr="00017231" w:rsidRDefault="00E5644D" w:rsidP="00E5644D">
      <w:pPr>
        <w:pStyle w:val="Akapitzlist"/>
        <w:numPr>
          <w:ilvl w:val="0"/>
          <w:numId w:val="2"/>
        </w:numPr>
        <w:suppressAutoHyphens/>
        <w:autoSpaceDN w:val="0"/>
        <w:spacing w:before="240"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opłata za wydanie opinii projektu badań finansowanych ze źródeł zewnętrznych (w  tym granty NCBR, NCN, ABM i inne): 6000 PLN;</w:t>
      </w:r>
    </w:p>
    <w:p w:rsidR="00E5644D" w:rsidRPr="00017231" w:rsidRDefault="00E5644D" w:rsidP="00E5644D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opłata za wydanie opinii projektu badania klinicznego wyrobu medycznego, o  którym mowa w rozdziale 7 ustawy o wyrobach medycznych: 8500 PLN oraz dodatkowo 2000 PLN za każdy dodatkowy ośrodek;</w:t>
      </w:r>
    </w:p>
    <w:p w:rsidR="00E5644D" w:rsidRPr="00017231" w:rsidRDefault="00E5644D" w:rsidP="00E5644D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 xml:space="preserve">opłata za wydanie opinii odnośnie </w:t>
      </w:r>
      <w:r>
        <w:rPr>
          <w:rFonts w:ascii="Cambria" w:hAnsi="Cambria"/>
          <w:sz w:val="23"/>
          <w:szCs w:val="23"/>
        </w:rPr>
        <w:t xml:space="preserve">  </w:t>
      </w:r>
      <w:r w:rsidRPr="00017231">
        <w:rPr>
          <w:rFonts w:ascii="Cambria" w:hAnsi="Cambria"/>
          <w:sz w:val="23"/>
          <w:szCs w:val="23"/>
        </w:rPr>
        <w:t>wniesienia i rozpatrzenia krytycznych poprawek dla kontynuacji eksperymentu badawczego: 2000 PLN;</w:t>
      </w:r>
    </w:p>
    <w:p w:rsidR="00E5644D" w:rsidRPr="00017231" w:rsidRDefault="00E5644D" w:rsidP="00E5644D">
      <w:pPr>
        <w:pStyle w:val="Akapitzlist"/>
        <w:numPr>
          <w:ilvl w:val="0"/>
          <w:numId w:val="2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opłata za wydanie opinii na zlecenie innej komisji bioetycznej lub udziału dodatkowego ośrodka: 2000 PLN.</w:t>
      </w:r>
    </w:p>
    <w:p w:rsidR="00E5644D" w:rsidRPr="00017231" w:rsidRDefault="00E5644D" w:rsidP="00E5644D">
      <w:pPr>
        <w:pStyle w:val="Akapitzlist"/>
        <w:numPr>
          <w:ilvl w:val="0"/>
          <w:numId w:val="1"/>
        </w:numPr>
        <w:suppressAutoHyphens/>
        <w:autoSpaceDN w:val="0"/>
        <w:spacing w:line="251" w:lineRule="auto"/>
        <w:ind w:left="284" w:hanging="284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Ustala się wynagrodzenia członków, ekspertów zewnętrznych Komisji, za udział w  pracach Komisji, określając odpowiednio wynagrodzenia dla:</w:t>
      </w:r>
    </w:p>
    <w:p w:rsidR="00E5644D" w:rsidRPr="00017231" w:rsidRDefault="00E5644D" w:rsidP="00E5644D">
      <w:pPr>
        <w:pStyle w:val="Akapitzlist"/>
        <w:numPr>
          <w:ilvl w:val="0"/>
          <w:numId w:val="6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członka Komisji nie będącego pracownikiem Instytutu za udział w posiedzeniu Komisji: 500 PLN;</w:t>
      </w:r>
    </w:p>
    <w:p w:rsidR="00E5644D" w:rsidRPr="00017231" w:rsidRDefault="00E5644D" w:rsidP="00E5644D">
      <w:pPr>
        <w:pStyle w:val="Akapitzlist"/>
        <w:numPr>
          <w:ilvl w:val="0"/>
          <w:numId w:val="3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osoby sporządzającej projekt opinii na wniosek komisji bioetycznej dotyczącej projektu komercyjnego: 1500 PLN;</w:t>
      </w:r>
    </w:p>
    <w:p w:rsidR="00E5644D" w:rsidRPr="00017231" w:rsidRDefault="00E5644D" w:rsidP="00E5644D">
      <w:pPr>
        <w:pStyle w:val="Akapitzlist"/>
        <w:numPr>
          <w:ilvl w:val="0"/>
          <w:numId w:val="3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osoby sporządzającej projekt opinii na wniosek komisji bioetycznej dotyczącej projektu niekomercyjnego: 1000 PLN;</w:t>
      </w:r>
    </w:p>
    <w:p w:rsidR="00E5644D" w:rsidRPr="00017231" w:rsidRDefault="00E5644D" w:rsidP="00E5644D">
      <w:pPr>
        <w:pStyle w:val="Akapitzlist"/>
        <w:numPr>
          <w:ilvl w:val="0"/>
          <w:numId w:val="3"/>
        </w:numPr>
        <w:suppressAutoHyphens/>
        <w:autoSpaceDN w:val="0"/>
        <w:spacing w:line="251" w:lineRule="auto"/>
        <w:ind w:left="567" w:hanging="283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osoby sporządzającej projekt opinii eksperymentu medycznego w ramach pracy doktorskiej, projektu własnego i statutowego: 300 PLN.</w:t>
      </w:r>
    </w:p>
    <w:p w:rsidR="00EC0577" w:rsidRPr="00E5644D" w:rsidRDefault="00E5644D" w:rsidP="00E5644D">
      <w:pPr>
        <w:pStyle w:val="Akapitzlist"/>
        <w:numPr>
          <w:ilvl w:val="0"/>
          <w:numId w:val="1"/>
        </w:numPr>
        <w:suppressAutoHyphens/>
        <w:autoSpaceDN w:val="0"/>
        <w:spacing w:line="251" w:lineRule="auto"/>
        <w:ind w:left="284" w:firstLine="0"/>
        <w:contextualSpacing w:val="0"/>
        <w:jc w:val="both"/>
        <w:textAlignment w:val="baseline"/>
        <w:rPr>
          <w:rFonts w:ascii="Cambria" w:hAnsi="Cambria"/>
          <w:sz w:val="23"/>
          <w:szCs w:val="23"/>
        </w:rPr>
      </w:pPr>
      <w:r w:rsidRPr="00017231">
        <w:rPr>
          <w:rFonts w:ascii="Cambria" w:hAnsi="Cambria"/>
          <w:sz w:val="23"/>
          <w:szCs w:val="23"/>
        </w:rPr>
        <w:t>W przypadku wycofania złożonego wniosku o wydanie opinii, przed jego rozpatrzeniem na posiedzeniu ww. Komisji, pobiera się opłatę w wysokości 40% należnej opłaty.</w:t>
      </w:r>
    </w:p>
    <w:sectPr w:rsidR="00EC0577" w:rsidRPr="00E5644D" w:rsidSect="008C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D0EB3"/>
    <w:multiLevelType w:val="multilevel"/>
    <w:tmpl w:val="3A7AE078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712B5CD3"/>
    <w:multiLevelType w:val="multilevel"/>
    <w:tmpl w:val="979E233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F734003"/>
    <w:multiLevelType w:val="multilevel"/>
    <w:tmpl w:val="063C89E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4D"/>
    <w:rsid w:val="00E5644D"/>
    <w:rsid w:val="00E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F25C"/>
  <w15:chartTrackingRefBased/>
  <w15:docId w15:val="{E74CC629-3483-43E5-906E-7FF638A7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644D"/>
    <w:pPr>
      <w:ind w:left="720"/>
      <w:contextualSpacing/>
    </w:pPr>
  </w:style>
  <w:style w:type="paragraph" w:customStyle="1" w:styleId="Standard">
    <w:name w:val="Standard"/>
    <w:rsid w:val="00E5644D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E5644D"/>
    <w:pPr>
      <w:numPr>
        <w:numId w:val="1"/>
      </w:numPr>
    </w:pPr>
  </w:style>
  <w:style w:type="numbering" w:customStyle="1" w:styleId="WWNum2">
    <w:name w:val="WWNum2"/>
    <w:basedOn w:val="Bezlisty"/>
    <w:rsid w:val="00E5644D"/>
    <w:pPr>
      <w:numPr>
        <w:numId w:val="2"/>
      </w:numPr>
    </w:pPr>
  </w:style>
  <w:style w:type="numbering" w:customStyle="1" w:styleId="WWNum3">
    <w:name w:val="WWNum3"/>
    <w:basedOn w:val="Bezlisty"/>
    <w:rsid w:val="00E5644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Połeć</dc:creator>
  <cp:keywords/>
  <dc:description/>
  <cp:lastModifiedBy>Dorota Połeć</cp:lastModifiedBy>
  <cp:revision>1</cp:revision>
  <dcterms:created xsi:type="dcterms:W3CDTF">2023-11-16T19:25:00Z</dcterms:created>
  <dcterms:modified xsi:type="dcterms:W3CDTF">2023-11-16T19:25:00Z</dcterms:modified>
</cp:coreProperties>
</file>